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742" w:tblpY="-8530"/>
        <w:tblW w:w="95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40"/>
      </w:tblGrid>
      <w:tr w:rsidR="00FC0239" w:rsidTr="00553C06">
        <w:tc>
          <w:tcPr>
            <w:tcW w:w="9540" w:type="dxa"/>
            <w:shd w:val="clear" w:color="auto" w:fill="FFFFFF"/>
            <w:vAlign w:val="center"/>
          </w:tcPr>
          <w:p w:rsidR="00FC0239" w:rsidRPr="009D4B7B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450E" w:rsidRDefault="00FC0239" w:rsidP="00264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  <w:p w:rsidR="00FC0239" w:rsidRDefault="00BE44B9" w:rsidP="0026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1038225"/>
                  <wp:effectExtent l="19050" t="0" r="9525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50E" w:rsidRDefault="00FC0239" w:rsidP="00165AA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FC0239" w:rsidRDefault="00FC0239" w:rsidP="00165AA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РОГАТКИНСКОГО  МУНИЦИПАЛЬНОГО  ОБРАЗОВАНИЯ КРАСНОАРМЕЙСКОГО</w:t>
            </w:r>
            <w:r w:rsidR="002645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</w:t>
            </w:r>
          </w:p>
          <w:p w:rsidR="00FC0239" w:rsidRDefault="00FC0239" w:rsidP="00165AAA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 xml:space="preserve">САРАТОВСКОЙ ОБЛАСТИ </w:t>
            </w:r>
          </w:p>
          <w:p w:rsidR="00FC0239" w:rsidRPr="00AE25F6" w:rsidRDefault="00226AA4" w:rsidP="00226AA4">
            <w:pPr>
              <w:spacing w:after="0"/>
              <w:jc w:val="both"/>
              <w:rPr>
                <w:b/>
                <w:bCs/>
              </w:rPr>
            </w:pPr>
            <w:r w:rsidRPr="00AE25F6">
              <w:rPr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="00AE25F6" w:rsidRPr="00AE25F6">
              <w:rPr>
                <w:b/>
                <w:bCs/>
              </w:rPr>
              <w:t xml:space="preserve">                                           </w:t>
            </w:r>
            <w:r w:rsidRPr="00AE25F6">
              <w:rPr>
                <w:b/>
                <w:bCs/>
              </w:rPr>
              <w:t xml:space="preserve">                                            </w:t>
            </w:r>
          </w:p>
          <w:p w:rsidR="00FC0239" w:rsidRDefault="00FC0239" w:rsidP="00165AAA">
            <w:pPr>
              <w:pStyle w:val="3"/>
            </w:pPr>
            <w:r>
              <w:t>ПОСТАНОВЛЕНИЕ</w:t>
            </w:r>
          </w:p>
          <w:tbl>
            <w:tblPr>
              <w:tblpPr w:leftFromText="180" w:rightFromText="180" w:vertAnchor="text" w:tblpY="1"/>
              <w:tblOverlap w:val="never"/>
              <w:tblW w:w="4802" w:type="dxa"/>
              <w:tblLayout w:type="fixed"/>
              <w:tblLook w:val="0000" w:firstRow="0" w:lastRow="0" w:firstColumn="0" w:lastColumn="0" w:noHBand="0" w:noVBand="0"/>
            </w:tblPr>
            <w:tblGrid>
              <w:gridCol w:w="571"/>
              <w:gridCol w:w="1877"/>
              <w:gridCol w:w="540"/>
              <w:gridCol w:w="1814"/>
            </w:tblGrid>
            <w:tr w:rsidR="00FC0239" w:rsidRPr="005F5B1B">
              <w:trPr>
                <w:cantSplit/>
                <w:trHeight w:val="518"/>
              </w:trPr>
              <w:tc>
                <w:tcPr>
                  <w:tcW w:w="571" w:type="dxa"/>
                  <w:vMerge w:val="restart"/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010EE">
                    <w:rPr>
                      <w:rFonts w:ascii="Times New Roman" w:hAnsi="Times New Roman" w:cs="Times New Roman"/>
                    </w:rPr>
                    <w:t xml:space="preserve">  от</w:t>
                  </w:r>
                </w:p>
              </w:tc>
              <w:tc>
                <w:tcPr>
                  <w:tcW w:w="1877" w:type="dxa"/>
                  <w:vMerge w:val="restart"/>
                  <w:tcBorders>
                    <w:bottom w:val="dotted" w:sz="4" w:space="0" w:color="auto"/>
                  </w:tcBorders>
                  <w:vAlign w:val="bottom"/>
                </w:tcPr>
                <w:p w:rsidR="00FC0239" w:rsidRPr="006010EE" w:rsidRDefault="00465F10" w:rsidP="00AE25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="007374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226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C015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AE25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0" w:type="dxa"/>
                  <w:vMerge w:val="restart"/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010EE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814" w:type="dxa"/>
                  <w:vMerge w:val="restart"/>
                  <w:tcBorders>
                    <w:bottom w:val="dotted" w:sz="4" w:space="0" w:color="auto"/>
                  </w:tcBorders>
                  <w:vAlign w:val="bottom"/>
                </w:tcPr>
                <w:p w:rsidR="00FC0239" w:rsidRPr="006010EE" w:rsidRDefault="00FC0239" w:rsidP="00465F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465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88</w:t>
                  </w:r>
                </w:p>
              </w:tc>
            </w:tr>
            <w:tr w:rsidR="00FC0239" w:rsidRPr="00516CF9">
              <w:trPr>
                <w:cantSplit/>
                <w:trHeight w:val="518"/>
              </w:trPr>
              <w:tc>
                <w:tcPr>
                  <w:tcW w:w="571" w:type="dxa"/>
                  <w:vMerge/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7" w:type="dxa"/>
                  <w:vMerge/>
                  <w:tcBorders>
                    <w:bottom w:val="dotted" w:sz="4" w:space="0" w:color="auto"/>
                  </w:tcBorders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vMerge/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bottom w:val="dotted" w:sz="4" w:space="0" w:color="auto"/>
                  </w:tcBorders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0239" w:rsidRPr="00516CF9">
              <w:trPr>
                <w:cantSplit/>
                <w:trHeight w:val="135"/>
              </w:trPr>
              <w:tc>
                <w:tcPr>
                  <w:tcW w:w="571" w:type="dxa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  <w:tcBorders>
                    <w:top w:val="dotted" w:sz="4" w:space="0" w:color="auto"/>
                  </w:tcBorders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dotted" w:sz="4" w:space="0" w:color="auto"/>
                  </w:tcBorders>
                  <w:vAlign w:val="bottom"/>
                </w:tcPr>
                <w:p w:rsidR="00FC0239" w:rsidRPr="006010EE" w:rsidRDefault="00FC0239" w:rsidP="00165A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C0239" w:rsidRPr="006010EE" w:rsidRDefault="00FC0239" w:rsidP="00165AAA">
            <w:pPr>
              <w:rPr>
                <w:lang w:eastAsia="ru-RU"/>
              </w:rPr>
            </w:pPr>
          </w:p>
          <w:p w:rsidR="00FC0239" w:rsidRDefault="00FC0239" w:rsidP="00165A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239" w:rsidRPr="00A570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FC0239" w:rsidRPr="00A570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на территории</w:t>
            </w:r>
          </w:p>
          <w:p w:rsidR="00FC0239" w:rsidRPr="00A57039" w:rsidRDefault="00FC0239" w:rsidP="00553C0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Рогаткинского муниципального образования</w:t>
            </w:r>
          </w:p>
          <w:p w:rsidR="00FC0239" w:rsidRPr="00A570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муниципального района</w:t>
            </w:r>
          </w:p>
          <w:p w:rsidR="00FC0239" w:rsidRPr="00A57039" w:rsidRDefault="00C01508" w:rsidP="00165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 на 202</w:t>
            </w:r>
            <w:r w:rsidR="00AE25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C0239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26AA4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5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C0239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0353B6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FC0239" w:rsidRPr="00A5703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C0239" w:rsidRPr="000353B6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0239" w:rsidRDefault="00FC0239" w:rsidP="00553C06">
            <w:pPr>
              <w:spacing w:after="0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РФ, Федеральным законом РФ № 131-ФЗ от 06.10.2003г. «Об общих принципах организации местного самоуправления в РФ», Законом РФ от 09.10.1992 № 3612-1 «Основы законодательства Российской Федерации о культуре», Уставом  Рогаткинского муниципального образования Красноармейского муниципального района Саратовской области,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Рогаткинского МО от 16.12.2013г. № 30</w:t>
            </w:r>
            <w:r w:rsidR="00226AA4">
              <w:rPr>
                <w:bCs/>
                <w:sz w:val="28"/>
                <w:szCs w:val="28"/>
              </w:rPr>
              <w:t>(с изменениями от25.05.2017 № 18)</w:t>
            </w:r>
            <w:r w:rsidR="00226AA4" w:rsidRPr="00E019EF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решений о разработке муниципальных программ, их формирования и реализации и порядка оценки эффективности реализации муниципальных программ» администрация Рогаткинского муниципального образования ПОСТАНОВЛЯЕТ:</w:t>
            </w:r>
          </w:p>
          <w:p w:rsidR="00FC0239" w:rsidRPr="001B23DE" w:rsidRDefault="00FC0239" w:rsidP="00553C06">
            <w:pPr>
              <w:spacing w:after="0"/>
              <w:ind w:right="18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23DE">
              <w:rPr>
                <w:rFonts w:ascii="Times New Roman" w:hAnsi="Times New Roman" w:cs="Times New Roman"/>
                <w:sz w:val="28"/>
                <w:szCs w:val="28"/>
              </w:rPr>
              <w:t>Утвердить муниципальную программу «Ра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культуры на территории Рогаткин</w:t>
            </w:r>
            <w:r w:rsidRPr="001B23DE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образования Красноармейского муниципального района Саратовской области </w:t>
            </w:r>
            <w:r w:rsidR="00C01508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E2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53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26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5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53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34A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B23DE">
              <w:rPr>
                <w:rFonts w:ascii="Times New Roman" w:hAnsi="Times New Roman" w:cs="Times New Roman"/>
                <w:sz w:val="28"/>
                <w:szCs w:val="28"/>
              </w:rPr>
              <w:t>» согласно приложению.</w:t>
            </w:r>
          </w:p>
          <w:p w:rsidR="00FC0239" w:rsidRPr="0019348C" w:rsidRDefault="00FC0239" w:rsidP="00553C06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         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48C">
              <w:rPr>
                <w:rFonts w:ascii="Times New Roman" w:hAnsi="Times New Roman" w:cs="Times New Roman"/>
                <w:sz w:val="28"/>
                <w:szCs w:val="28"/>
              </w:rPr>
              <w:t>Данное постановление обнародовать в соответствии с ранее принятым порядком и опубликовать на официальном сайте администрации Рогаткинского муниципального образования</w:t>
            </w:r>
            <w:r w:rsidR="00C01508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</w:t>
            </w:r>
          </w:p>
          <w:p w:rsidR="00FC0239" w:rsidRPr="0019348C" w:rsidRDefault="00FC0239" w:rsidP="00165AA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вступает в силу с момента его </w:t>
            </w:r>
            <w:r w:rsidR="00C01508">
              <w:rPr>
                <w:rFonts w:ascii="Times New Roman" w:hAnsi="Times New Roman" w:cs="Times New Roman"/>
                <w:sz w:val="28"/>
                <w:szCs w:val="28"/>
              </w:rPr>
              <w:t>принятия.</w:t>
            </w:r>
          </w:p>
          <w:p w:rsidR="00FC0239" w:rsidRPr="0019348C" w:rsidRDefault="00FC0239" w:rsidP="00165AA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         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348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FC0239" w:rsidRPr="0019348C" w:rsidRDefault="00FC0239" w:rsidP="00165AA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50E" w:rsidRPr="0026450E" w:rsidRDefault="00FC0239" w:rsidP="00165AA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48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93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C0239" w:rsidRPr="0019348C" w:rsidRDefault="00FC0239" w:rsidP="00165AA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Глава Рогаткинского МО                                                        </w:t>
            </w:r>
            <w:proofErr w:type="spellStart"/>
            <w:r w:rsidRPr="00193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Г.В.Панина</w:t>
            </w:r>
            <w:proofErr w:type="spellEnd"/>
          </w:p>
          <w:p w:rsidR="00FC0239" w:rsidRPr="009D4B7B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0239" w:rsidRPr="009D4B7B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165AAA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264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</w:t>
            </w:r>
          </w:p>
          <w:p w:rsidR="00FC0239" w:rsidRPr="00165AAA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Рогаткинского МО</w:t>
            </w:r>
          </w:p>
          <w:p w:rsidR="00FC0239" w:rsidRPr="00165AAA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65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65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2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015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AE2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№ </w:t>
            </w:r>
            <w:r w:rsidR="00465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МУНИЦИПАЛЬНАЯ ПРОГРАММА</w:t>
            </w:r>
          </w:p>
          <w:p w:rsidR="00FC0239" w:rsidRPr="009C2DA7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2D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«Развитие культуры на территории                               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           Рогаткин</w:t>
            </w:r>
            <w:r w:rsidRPr="009C2D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ского муниципального образования                                     Красноармейского муниципального района                                                 Саратовской области </w:t>
            </w:r>
            <w:r w:rsidRPr="000353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 20</w:t>
            </w:r>
            <w:r w:rsidR="00C015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="00AE25F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  <w:r w:rsidRPr="000353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-20</w:t>
            </w:r>
            <w:r w:rsidR="00226AA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="00AE25F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</w:t>
            </w:r>
            <w:r w:rsidRPr="000353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годы»</w:t>
            </w:r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165AAA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  <w:p w:rsidR="00FC0239" w:rsidRPr="00165AAA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FC0239" w:rsidRPr="00165AAA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«Развитие культуры на территории Рогаткинского муниципального образования Красноармейского муниципального района Саратовской  области </w:t>
            </w:r>
            <w:r w:rsidR="00C015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AE2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26A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AE2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35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FC0239" w:rsidRPr="00EB7A93" w:rsidRDefault="00FC0239" w:rsidP="00165A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820" w:type="dxa"/>
              <w:tblInd w:w="178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37"/>
              <w:gridCol w:w="1235"/>
              <w:gridCol w:w="1628"/>
              <w:gridCol w:w="1642"/>
              <w:gridCol w:w="1778"/>
            </w:tblGrid>
            <w:tr w:rsidR="00FC0239" w:rsidRPr="00165AAA" w:rsidTr="00165AAA">
              <w:trPr>
                <w:trHeight w:val="2713"/>
              </w:trPr>
              <w:tc>
                <w:tcPr>
                  <w:tcW w:w="1438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proofErr w:type="gramStart"/>
                  <w:r w:rsidRPr="00165AAA">
                    <w:rPr>
                      <w:sz w:val="28"/>
                      <w:szCs w:val="28"/>
                    </w:rPr>
                    <w:t>Основание разработки муниципальной программы (наименование и номер соответствующего правового акта</w:t>
                  </w:r>
                  <w:proofErr w:type="gramEnd"/>
                </w:p>
              </w:tc>
              <w:tc>
                <w:tcPr>
                  <w:tcW w:w="356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 xml:space="preserve">-  Бюджетный Кодекс РФ                                                                         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 xml:space="preserve"> -Федеральный закон от 06.10.2003 года №131-ФЗ «Об общих принципах организации местного самоуправления в Российской Федерации»;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 xml:space="preserve">  - Закон РФ от 09.10.1992 N 3612-1 «Основы законодательства Российской Федерации о культуре»;                                                                        - Устав Рогаткинского муниципального образования Красноармейского муниципального района Саратовской области</w:t>
                  </w:r>
                </w:p>
              </w:tc>
            </w:tr>
            <w:tr w:rsidR="00FC0239" w:rsidRPr="00165AAA" w:rsidTr="00165AAA">
              <w:trPr>
                <w:trHeight w:val="820"/>
              </w:trPr>
              <w:tc>
                <w:tcPr>
                  <w:tcW w:w="1438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Администрация  Рогаткинского муниципального образования Красноармейского муниципального района Саратовской области</w:t>
                  </w:r>
                </w:p>
              </w:tc>
            </w:tr>
            <w:tr w:rsidR="00FC0239" w:rsidRPr="00165AAA" w:rsidTr="00165AAA">
              <w:tc>
                <w:tcPr>
                  <w:tcW w:w="14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Цели муниципальной программы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создание условий для сохранения и развития культурного потенциала и культурного наследия поселения;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обеспечение единого культурного пространства для представителей разных социальных групп в целях получения доступа к культурным ценностям;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повышение роли культуры в воспитании, просвещении и в обеспечении досуга жителей.</w:t>
                  </w:r>
                </w:p>
              </w:tc>
            </w:tr>
            <w:tr w:rsidR="00FC0239" w:rsidRPr="00165AAA" w:rsidTr="00165AAA">
              <w:trPr>
                <w:trHeight w:val="2848"/>
              </w:trPr>
              <w:tc>
                <w:tcPr>
                  <w:tcW w:w="14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обеспечение доступности культурных благ для всех групп населения;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достижения более высокого качественного уровня культурного обслуживания жителей поселения;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сохранение и пропаганда культурного наследия;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организация досуговой деятельности, поддержка и развитие различных форм творчества  населения поселения;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 xml:space="preserve">- сохранение и развитие системы художественного образования, 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обеспечение условий для художественного творчества, 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повышения к</w:t>
                  </w:r>
                  <w:r>
                    <w:rPr>
                      <w:sz w:val="28"/>
                      <w:szCs w:val="28"/>
                    </w:rPr>
                    <w:t>ачества  услуг в сфере культуры</w:t>
                  </w:r>
                </w:p>
              </w:tc>
            </w:tr>
            <w:tr w:rsidR="00FC0239" w:rsidRPr="00165AAA" w:rsidTr="00165AAA">
              <w:tc>
                <w:tcPr>
                  <w:tcW w:w="14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повышение уровня социального, культурного, духовного развития населения поселения;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увеличение числа жителей, активно принимающих участие в социально-экономической и культурной жизни общества;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повышение интереса у населения к культурному досугу;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сокращение негативных (общественно-опасных) явлений таких, как преступность, наркомания, алкоголизм;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выстраивание эффективной работы в сфере досуга и творчества;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- активное участие населения в культурной жизни поселения, повышение интеллектуального и культурного уровня населения.</w:t>
                  </w:r>
                </w:p>
              </w:tc>
            </w:tr>
            <w:tr w:rsidR="00FC0239" w:rsidRPr="00165AAA" w:rsidTr="00165AAA">
              <w:tc>
                <w:tcPr>
                  <w:tcW w:w="143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Сроки и этапы реализации муниципальной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C01508" w:rsidP="00434422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AE25F6">
                    <w:rPr>
                      <w:sz w:val="28"/>
                      <w:szCs w:val="28"/>
                    </w:rPr>
                    <w:t>5</w:t>
                  </w:r>
                  <w:r w:rsidR="00FC0239" w:rsidRPr="00165AAA">
                    <w:rPr>
                      <w:sz w:val="28"/>
                      <w:szCs w:val="28"/>
                    </w:rPr>
                    <w:t>-20</w:t>
                  </w:r>
                  <w:r w:rsidR="00226AA4">
                    <w:rPr>
                      <w:sz w:val="28"/>
                      <w:szCs w:val="28"/>
                    </w:rPr>
                    <w:t>2</w:t>
                  </w:r>
                  <w:r w:rsidR="00AE25F6">
                    <w:rPr>
                      <w:sz w:val="28"/>
                      <w:szCs w:val="28"/>
                    </w:rPr>
                    <w:t>7</w:t>
                  </w:r>
                  <w:r w:rsidR="00FC0239" w:rsidRPr="00165AAA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FC0239" w:rsidRPr="00165AAA" w:rsidTr="00165AAA">
              <w:trPr>
                <w:trHeight w:val="435"/>
              </w:trPr>
              <w:tc>
                <w:tcPr>
                  <w:tcW w:w="1438" w:type="pct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Объемы финансового обеспечения муниципальной программы, в том числе по годам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2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Расходы (</w:t>
                  </w:r>
                  <w:proofErr w:type="spellStart"/>
                  <w:r w:rsidRPr="00165AAA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165AAA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165AAA">
                    <w:rPr>
                      <w:sz w:val="28"/>
                      <w:szCs w:val="28"/>
                    </w:rPr>
                    <w:t>уб</w:t>
                  </w:r>
                  <w:proofErr w:type="spellEnd"/>
                  <w:r w:rsidRPr="00165AAA">
                    <w:rPr>
                      <w:sz w:val="28"/>
                      <w:szCs w:val="28"/>
                    </w:rPr>
                    <w:t>.)</w:t>
                  </w:r>
                </w:p>
              </w:tc>
            </w:tr>
            <w:tr w:rsidR="00FC0239" w:rsidRPr="00165AAA" w:rsidTr="00165AAA">
              <w:trPr>
                <w:trHeight w:val="854"/>
              </w:trPr>
              <w:tc>
                <w:tcPr>
                  <w:tcW w:w="1438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165AAA" w:rsidRDefault="00C01508" w:rsidP="00434422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="00AE25F6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20</w:t>
                  </w:r>
                  <w:r w:rsidR="00226AA4">
                    <w:rPr>
                      <w:sz w:val="28"/>
                      <w:szCs w:val="28"/>
                    </w:rPr>
                    <w:t>2</w:t>
                  </w:r>
                  <w:r w:rsidR="00AE25F6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20</w:t>
                  </w:r>
                  <w:r w:rsidR="00226AA4">
                    <w:rPr>
                      <w:sz w:val="28"/>
                      <w:szCs w:val="28"/>
                    </w:rPr>
                    <w:t>2</w:t>
                  </w:r>
                  <w:r w:rsidR="00AE25F6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FC0239" w:rsidRPr="00165AAA" w:rsidTr="00165AAA">
              <w:trPr>
                <w:trHeight w:val="268"/>
              </w:trPr>
              <w:tc>
                <w:tcPr>
                  <w:tcW w:w="1438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</w:pPr>
                  <w:r w:rsidRPr="00165AAA">
                    <w:t>местный бюджет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jc w:val="center"/>
                  </w:pPr>
                </w:p>
              </w:tc>
              <w:tc>
                <w:tcPr>
                  <w:tcW w:w="9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jc w:val="center"/>
                  </w:pPr>
                </w:p>
              </w:tc>
              <w:tc>
                <w:tcPr>
                  <w:tcW w:w="9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jc w:val="center"/>
                  </w:pPr>
                </w:p>
              </w:tc>
              <w:tc>
                <w:tcPr>
                  <w:tcW w:w="100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jc w:val="center"/>
                  </w:pPr>
                </w:p>
              </w:tc>
            </w:tr>
            <w:tr w:rsidR="00FC0239" w:rsidRPr="00165AAA" w:rsidTr="00165AAA">
              <w:trPr>
                <w:trHeight w:val="348"/>
              </w:trPr>
              <w:tc>
                <w:tcPr>
                  <w:tcW w:w="1438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>Целевые показатели муниципальной программы (индикаторы)</w:t>
                  </w:r>
                </w:p>
              </w:tc>
              <w:tc>
                <w:tcPr>
                  <w:tcW w:w="356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8"/>
                      <w:szCs w:val="28"/>
                    </w:rPr>
                  </w:pPr>
                  <w:r w:rsidRPr="00165AAA">
                    <w:rPr>
                      <w:sz w:val="28"/>
                      <w:szCs w:val="28"/>
                    </w:rPr>
                    <w:t xml:space="preserve">Количество  проведенных  культурно-массовых мероприятий  </w:t>
                  </w:r>
                </w:p>
                <w:p w:rsidR="00FC0239" w:rsidRPr="00165AAA" w:rsidRDefault="00FC0239" w:rsidP="00434422">
                  <w:pPr>
                    <w:pStyle w:val="a3"/>
                    <w:framePr w:hSpace="180" w:wrap="around" w:hAnchor="page" w:x="1742" w:y="-853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0239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165AAA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Характеристика сферы реализации муниципальной программы.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Базовым ресурсом, на основе которого оказываются услуги в сфере культуры на территории Рогаткин</w:t>
            </w:r>
            <w:r w:rsidRPr="00165AAA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являются два дома культуры и две библиотеки.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Одно из стратегических направлений  социально-культурной политики  Администрации </w:t>
            </w:r>
            <w:r w:rsidRPr="0016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A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AAA">
              <w:rPr>
                <w:rFonts w:ascii="Times New Roman" w:hAnsi="Times New Roman" w:cs="Times New Roman"/>
                <w:sz w:val="28"/>
                <w:szCs w:val="28"/>
              </w:rPr>
              <w:t>огаткинского муниципального образования</w:t>
            </w: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является создание условий для воспитания и </w:t>
            </w:r>
            <w:proofErr w:type="gramStart"/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proofErr w:type="gramEnd"/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творческих критерий жителей поселения, сохранение, развитие и укрепление культурного потенциала и инфраструктуры поселения 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      </w:r>
          </w:p>
          <w:p w:rsidR="00FC0239" w:rsidRPr="00165AAA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0239" w:rsidRPr="00165AAA" w:rsidRDefault="00FC0239" w:rsidP="00553C06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Цели и задачи муниципальной программы.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программы:</w:t>
            </w:r>
          </w:p>
          <w:p w:rsidR="00FC0239" w:rsidRPr="00165AAA" w:rsidRDefault="00FC0239" w:rsidP="00553C06">
            <w:pPr>
              <w:spacing w:after="0" w:line="240" w:lineRule="auto"/>
              <w:ind w:right="180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создание условий для  сохранения  и  развития культурного потенциала и культурного  наследия поселения;</w:t>
            </w:r>
          </w:p>
          <w:p w:rsidR="00FC0239" w:rsidRPr="00165AAA" w:rsidRDefault="00FC0239" w:rsidP="00553C06">
            <w:pPr>
              <w:spacing w:after="0" w:line="240" w:lineRule="auto"/>
              <w:ind w:right="180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    повышение  роли   культуры   в   воспитании, просвещении и в обеспечении досуга жителей.</w:t>
            </w:r>
          </w:p>
          <w:p w:rsidR="00FC0239" w:rsidRPr="00165AAA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A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целями Программы предусматривается решение следующих задач программы: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обеспечение доступности культурных благ для всех групп населения;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достижения более высокого качественного уровня культурного обслуживания жителей поселения;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сохранение и пропаганда культурного наследия;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организация  досуговой</w:t>
            </w:r>
            <w:r w:rsidR="00226AA4">
              <w:rPr>
                <w:sz w:val="28"/>
                <w:szCs w:val="28"/>
              </w:rPr>
              <w:t xml:space="preserve"> </w:t>
            </w:r>
            <w:r w:rsidRPr="00165AAA">
              <w:rPr>
                <w:sz w:val="28"/>
                <w:szCs w:val="28"/>
              </w:rPr>
              <w:t xml:space="preserve"> деятельности, поддержка и развитие различных форм творчества  населения поселения;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 xml:space="preserve">- сохранение и развитие системы художественного образования, 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обеспечение условий для художественного творчества, </w:t>
            </w:r>
          </w:p>
          <w:p w:rsidR="00FC0239" w:rsidRPr="00165AAA" w:rsidRDefault="00FC0239" w:rsidP="00553C06">
            <w:pPr>
              <w:pStyle w:val="a3"/>
              <w:ind w:right="180"/>
              <w:rPr>
                <w:sz w:val="28"/>
                <w:szCs w:val="28"/>
              </w:rPr>
            </w:pPr>
            <w:r w:rsidRPr="00165AAA">
              <w:rPr>
                <w:sz w:val="28"/>
                <w:szCs w:val="28"/>
              </w:rPr>
              <w:t>- повышения качества  услуг в сфере культуры.</w:t>
            </w:r>
          </w:p>
          <w:p w:rsidR="00FC0239" w:rsidRDefault="00FC0239" w:rsidP="00553C06">
            <w:pPr>
              <w:spacing w:after="0" w:line="240" w:lineRule="auto"/>
              <w:ind w:right="18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165AAA" w:rsidRDefault="00FC0239" w:rsidP="00165A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3.Целевые показатели муниципальной программы</w:t>
            </w:r>
          </w:p>
          <w:p w:rsidR="00FC0239" w:rsidRPr="00D72E23" w:rsidRDefault="00FC0239" w:rsidP="00553C06">
            <w:pPr>
              <w:spacing w:after="0" w:line="240" w:lineRule="auto"/>
              <w:ind w:right="18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(Таблица 1.)</w:t>
            </w:r>
          </w:p>
          <w:p w:rsidR="00FC0239" w:rsidRDefault="00FC0239" w:rsidP="00553C06">
            <w:pPr>
              <w:spacing w:after="0" w:line="240" w:lineRule="auto"/>
              <w:ind w:right="18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Особенностью целевых показателей является не только их количественные характеристик, но и качественные, связанные со спецификой муниципальной программы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239" w:rsidRDefault="00FC0239" w:rsidP="00553C06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1.</w:t>
            </w:r>
          </w:p>
          <w:p w:rsidR="00FC0239" w:rsidRPr="00553C06" w:rsidRDefault="00FC0239" w:rsidP="00553C06">
            <w:pPr>
              <w:tabs>
                <w:tab w:val="left" w:pos="2500"/>
                <w:tab w:val="center" w:pos="4677"/>
              </w:tabs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06"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Сведения</w:t>
            </w:r>
          </w:p>
          <w:p w:rsidR="00FC0239" w:rsidRPr="00553C06" w:rsidRDefault="00FC0239" w:rsidP="00553C06">
            <w:pPr>
              <w:pStyle w:val="s3"/>
              <w:spacing w:before="0" w:beforeAutospacing="0" w:after="0" w:afterAutospacing="0"/>
              <w:ind w:hanging="425"/>
              <w:jc w:val="center"/>
              <w:rPr>
                <w:rStyle w:val="ad"/>
                <w:b w:val="0"/>
                <w:bCs w:val="0"/>
                <w:sz w:val="28"/>
                <w:szCs w:val="28"/>
              </w:rPr>
            </w:pPr>
            <w:r w:rsidRPr="00553C06">
              <w:rPr>
                <w:rStyle w:val="ad"/>
                <w:b w:val="0"/>
                <w:bCs w:val="0"/>
                <w:sz w:val="28"/>
                <w:szCs w:val="28"/>
              </w:rPr>
              <w:t>о целевых показателях (индикаторах) муниципальной программы</w:t>
            </w:r>
          </w:p>
          <w:p w:rsidR="00FC0239" w:rsidRPr="00553C06" w:rsidRDefault="00FC0239" w:rsidP="0055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>«Развитие культуры на территории Рогаткинского муниципального образования Красноармейского муниципального р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айона Саратовской области на 202</w:t>
            </w:r>
            <w:r w:rsidR="00964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26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44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FC0239" w:rsidRDefault="00FC0239" w:rsidP="00553C06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75"/>
              <w:tblOverlap w:val="never"/>
              <w:tblW w:w="8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9"/>
              <w:gridCol w:w="2639"/>
              <w:gridCol w:w="993"/>
              <w:gridCol w:w="780"/>
              <w:gridCol w:w="900"/>
              <w:gridCol w:w="900"/>
              <w:gridCol w:w="900"/>
              <w:gridCol w:w="900"/>
            </w:tblGrid>
            <w:tr w:rsidR="00FC0239" w:rsidRPr="00553C06" w:rsidTr="00553C06"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</w:t>
                  </w:r>
                </w:p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53C06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553C06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2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Наименование программы, наименование показателя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Значение показателей</w:t>
                  </w:r>
                </w:p>
              </w:tc>
            </w:tr>
            <w:tr w:rsidR="00FC0239" w:rsidRPr="00553C06" w:rsidTr="00553C06"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9C7C95" w:rsidP="00AE25F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</w:rPr>
                    <w:t>3</w:t>
                  </w:r>
                  <w:r w:rsidR="00FC0239" w:rsidRPr="00553C06">
                    <w:rPr>
                      <w:rFonts w:ascii="Times New Roman" w:hAnsi="Times New Roman" w:cs="Times New Roman"/>
                    </w:rPr>
                    <w:t xml:space="preserve"> год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9C7C95" w:rsidP="00AE25F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</w:rPr>
                    <w:t>4</w:t>
                  </w:r>
                  <w:r w:rsidR="00FC0239" w:rsidRPr="00553C06">
                    <w:rPr>
                      <w:rFonts w:ascii="Times New Roman" w:hAnsi="Times New Roman" w:cs="Times New Roman"/>
                    </w:rPr>
                    <w:t xml:space="preserve"> год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9C7C95" w:rsidP="00AE25F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</w:rPr>
                    <w:t>5</w:t>
                  </w:r>
                  <w:r w:rsidR="00FC0239" w:rsidRPr="00553C06">
                    <w:rPr>
                      <w:rFonts w:ascii="Times New Roman" w:hAnsi="Times New Roman" w:cs="Times New Roman"/>
                    </w:rPr>
                    <w:t xml:space="preserve"> год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AE25F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20</w:t>
                  </w:r>
                  <w:r w:rsidR="00255AA8">
                    <w:rPr>
                      <w:rFonts w:ascii="Times New Roman" w:hAnsi="Times New Roman" w:cs="Times New Roman"/>
                    </w:rPr>
                    <w:t>2</w:t>
                  </w:r>
                  <w:r w:rsidR="00AE25F6">
                    <w:rPr>
                      <w:rFonts w:ascii="Times New Roman" w:hAnsi="Times New Roman" w:cs="Times New Roman"/>
                    </w:rPr>
                    <w:t>6</w:t>
                  </w:r>
                  <w:r w:rsidRPr="00553C06">
                    <w:rPr>
                      <w:rFonts w:ascii="Times New Roman" w:hAnsi="Times New Roman" w:cs="Times New Roman"/>
                    </w:rPr>
                    <w:t xml:space="preserve"> год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AE25F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20</w:t>
                  </w:r>
                  <w:r w:rsidR="00255AA8">
                    <w:rPr>
                      <w:rFonts w:ascii="Times New Roman" w:hAnsi="Times New Roman" w:cs="Times New Roman"/>
                    </w:rPr>
                    <w:t>2</w:t>
                  </w:r>
                  <w:r w:rsidR="00AE25F6">
                    <w:rPr>
                      <w:rFonts w:ascii="Times New Roman" w:hAnsi="Times New Roman" w:cs="Times New Roman"/>
                    </w:rPr>
                    <w:t>7</w:t>
                  </w:r>
                  <w:r w:rsidRPr="00553C06">
                    <w:rPr>
                      <w:rFonts w:ascii="Times New Roman" w:hAnsi="Times New Roman" w:cs="Times New Roman"/>
                    </w:rPr>
                    <w:t xml:space="preserve"> год </w:t>
                  </w:r>
                </w:p>
              </w:tc>
            </w:tr>
            <w:tr w:rsidR="00FC0239" w:rsidRPr="00553C06" w:rsidTr="00553C06"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FC0239" w:rsidRPr="00553C06" w:rsidTr="00553C06"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 xml:space="preserve">Кол-во проведенных культурно-массовых мероприятий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553C06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553C06" w:rsidRDefault="00FC0239" w:rsidP="00553C06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C0239" w:rsidRDefault="00FC0239" w:rsidP="0055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553C06" w:rsidRDefault="00FC0239" w:rsidP="00553C06">
            <w:pPr>
              <w:spacing w:after="0" w:line="240" w:lineRule="auto"/>
              <w:ind w:right="180" w:hanging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4.Прогноз конечных результатов муниципальной программы, сроки и этапы реализации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53C0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  <w:p w:rsidR="00FC0239" w:rsidRPr="00553C06" w:rsidRDefault="00FC0239" w:rsidP="00553C06">
            <w:pPr>
              <w:spacing w:after="0" w:line="240" w:lineRule="auto"/>
              <w:ind w:left="180" w:right="180" w:firstLine="52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      </w:r>
          </w:p>
          <w:p w:rsidR="00FC0239" w:rsidRPr="00553C06" w:rsidRDefault="00FC0239" w:rsidP="00553C06">
            <w:pPr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программы обеспечит:</w:t>
            </w:r>
          </w:p>
          <w:p w:rsidR="00FC0239" w:rsidRPr="00553C06" w:rsidRDefault="00FC0239" w:rsidP="00553C06">
            <w:pPr>
              <w:pStyle w:val="a3"/>
              <w:ind w:right="180" w:firstLine="180"/>
              <w:rPr>
                <w:sz w:val="28"/>
                <w:szCs w:val="28"/>
              </w:rPr>
            </w:pPr>
            <w:r w:rsidRPr="00553C06">
              <w:rPr>
                <w:sz w:val="28"/>
                <w:szCs w:val="28"/>
              </w:rPr>
              <w:t>- повышение уровня социального, культурного, духовного развития населения поселения;</w:t>
            </w:r>
          </w:p>
          <w:p w:rsidR="00FC0239" w:rsidRPr="00553C06" w:rsidRDefault="00FC0239" w:rsidP="00553C06">
            <w:pPr>
              <w:pStyle w:val="a3"/>
              <w:ind w:right="180" w:firstLine="180"/>
              <w:rPr>
                <w:sz w:val="28"/>
                <w:szCs w:val="28"/>
              </w:rPr>
            </w:pPr>
            <w:r w:rsidRPr="00553C06">
              <w:rPr>
                <w:sz w:val="28"/>
                <w:szCs w:val="28"/>
              </w:rPr>
              <w:t>- увеличение числа жителей, активно принимающих участие в социально-экономической и культурной жизни общества;</w:t>
            </w:r>
          </w:p>
          <w:p w:rsidR="00FC0239" w:rsidRPr="00553C06" w:rsidRDefault="00FC0239" w:rsidP="00553C06">
            <w:pPr>
              <w:pStyle w:val="a3"/>
              <w:ind w:right="180" w:firstLine="180"/>
              <w:rPr>
                <w:sz w:val="28"/>
                <w:szCs w:val="28"/>
              </w:rPr>
            </w:pPr>
            <w:r w:rsidRPr="00553C06">
              <w:rPr>
                <w:sz w:val="28"/>
                <w:szCs w:val="28"/>
              </w:rPr>
              <w:t>- повышение интереса у населения к культурному досугу;</w:t>
            </w:r>
          </w:p>
          <w:p w:rsidR="00FC0239" w:rsidRPr="00553C06" w:rsidRDefault="00FC0239" w:rsidP="00553C06">
            <w:pPr>
              <w:pStyle w:val="a3"/>
              <w:ind w:right="180" w:firstLine="180"/>
              <w:rPr>
                <w:sz w:val="28"/>
                <w:szCs w:val="28"/>
              </w:rPr>
            </w:pPr>
            <w:r w:rsidRPr="00553C06">
              <w:rPr>
                <w:sz w:val="28"/>
                <w:szCs w:val="28"/>
              </w:rPr>
              <w:t>- сокращение негативных (общественно-опасных) явлений таких, как преступность, наркомания, алкоголизм;</w:t>
            </w:r>
          </w:p>
          <w:p w:rsidR="00FC0239" w:rsidRPr="00553C06" w:rsidRDefault="00FC0239" w:rsidP="00553C06">
            <w:pPr>
              <w:pStyle w:val="a3"/>
              <w:ind w:right="180" w:firstLine="180"/>
              <w:rPr>
                <w:sz w:val="28"/>
                <w:szCs w:val="28"/>
              </w:rPr>
            </w:pPr>
            <w:r w:rsidRPr="00553C06">
              <w:rPr>
                <w:sz w:val="28"/>
                <w:szCs w:val="28"/>
              </w:rPr>
              <w:t>- выстраивание эффективной работы в сфере досуга и творчества;</w:t>
            </w:r>
          </w:p>
          <w:p w:rsidR="00FC0239" w:rsidRPr="00553C06" w:rsidRDefault="00FC0239" w:rsidP="000D0D0D">
            <w:pPr>
              <w:spacing w:after="0" w:line="240" w:lineRule="auto"/>
              <w:ind w:right="180" w:firstLine="1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>- активное участие населения в культурной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>поселения, повышение интеллектуального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06">
              <w:rPr>
                <w:rFonts w:ascii="Times New Roman" w:hAnsi="Times New Roman" w:cs="Times New Roman"/>
                <w:sz w:val="28"/>
                <w:szCs w:val="28"/>
              </w:rPr>
              <w:t>культурного уровня населения.</w:t>
            </w:r>
          </w:p>
          <w:p w:rsidR="00FC0239" w:rsidRPr="00553C06" w:rsidRDefault="00FC0239" w:rsidP="00553C06">
            <w:pPr>
              <w:spacing w:after="0" w:line="240" w:lineRule="auto"/>
              <w:ind w:right="180"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  <w:r w:rsidR="00634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9C7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202</w:t>
            </w:r>
            <w:r w:rsidR="00AE2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5A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AE2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3C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FC0239" w:rsidRDefault="00FC0239" w:rsidP="00553C06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0239" w:rsidRPr="00553C06" w:rsidRDefault="00FC0239" w:rsidP="003E5F27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0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Перечень основных мероприятий муниципальной программы</w:t>
            </w:r>
          </w:p>
          <w:p w:rsidR="00FC0239" w:rsidRDefault="00FC0239" w:rsidP="000D0D0D">
            <w:pPr>
              <w:tabs>
                <w:tab w:val="num" w:pos="900"/>
                <w:tab w:val="left" w:pos="9540"/>
              </w:tabs>
              <w:ind w:left="180" w:right="18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выделены исходя из цели, содержания и с учетом специфики механизмов, применяемых для решения определенных задач. В рамках программы реализуются основные мероприятия                       (Таблица 2.):</w:t>
            </w:r>
          </w:p>
          <w:p w:rsidR="00FC0239" w:rsidRPr="000D0D0D" w:rsidRDefault="00FC0239" w:rsidP="000D0D0D">
            <w:pPr>
              <w:tabs>
                <w:tab w:val="num" w:pos="900"/>
                <w:tab w:val="left" w:pos="9360"/>
              </w:tabs>
              <w:spacing w:after="0" w:line="240" w:lineRule="auto"/>
              <w:ind w:right="18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Маслениц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, День Победы, День России, День По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жилого человека, Новый год в 202</w:t>
            </w:r>
            <w:r w:rsidR="00AE2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FC0239" w:rsidRPr="000D0D0D" w:rsidRDefault="00FC0239" w:rsidP="000D0D0D">
            <w:pPr>
              <w:pStyle w:val="a9"/>
              <w:spacing w:after="0" w:line="240" w:lineRule="auto"/>
              <w:ind w:left="0" w:right="18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, День Победы, День России, День Пожилого человека, Новый год в 20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5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FC0239" w:rsidRPr="000D0D0D" w:rsidRDefault="00FC0239" w:rsidP="000D0D0D">
            <w:pPr>
              <w:pStyle w:val="a9"/>
              <w:spacing w:after="0" w:line="240" w:lineRule="auto"/>
              <w:ind w:left="0" w:right="18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- Маслениц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, День Победы, День России, День Пожилого человека, Новый год в 20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5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FC0239" w:rsidRPr="00D72E23" w:rsidRDefault="00FC0239" w:rsidP="000D0D0D">
            <w:pPr>
              <w:tabs>
                <w:tab w:val="num" w:pos="900"/>
                <w:tab w:val="left" w:pos="2500"/>
                <w:tab w:val="center" w:pos="467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2.</w:t>
            </w:r>
          </w:p>
          <w:p w:rsidR="00FC0239" w:rsidRPr="000D0D0D" w:rsidRDefault="00FC0239" w:rsidP="000D0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0D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Перечень основных мероприятий муниципальной программы </w:t>
            </w:r>
          </w:p>
          <w:p w:rsidR="00FC0239" w:rsidRPr="007C123B" w:rsidRDefault="00FC0239" w:rsidP="000D0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«Развитие культуры на территории Рогаткинского муниципального образования Красноармейского муниципального р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айона Саратовской области на 202</w:t>
            </w:r>
            <w:r w:rsidR="00AE2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E25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Pr="007C1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  <w:tbl>
            <w:tblPr>
              <w:tblW w:w="9172" w:type="dxa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2"/>
              <w:gridCol w:w="3240"/>
              <w:gridCol w:w="2267"/>
              <w:gridCol w:w="1513"/>
              <w:gridCol w:w="1440"/>
            </w:tblGrid>
            <w:tr w:rsidR="00FC0239" w:rsidRPr="000D0D0D" w:rsidTr="002649BC">
              <w:trPr>
                <w:trHeight w:val="191"/>
              </w:trPr>
              <w:tc>
                <w:tcPr>
                  <w:tcW w:w="7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2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2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</w:p>
              </w:tc>
            </w:tr>
            <w:tr w:rsidR="00FC0239" w:rsidRPr="000D0D0D" w:rsidTr="002649BC">
              <w:trPr>
                <w:trHeight w:val="630"/>
              </w:trPr>
              <w:tc>
                <w:tcPr>
                  <w:tcW w:w="7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Начала</w:t>
                  </w:r>
                </w:p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Окончания реализации</w:t>
                  </w:r>
                </w:p>
              </w:tc>
            </w:tr>
            <w:tr w:rsidR="00FC0239" w:rsidRPr="000D0D0D" w:rsidTr="002649BC">
              <w:trPr>
                <w:trHeight w:val="63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культурно-массовых мероприятий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pStyle w:val="a5"/>
                    <w:framePr w:hSpace="180" w:wrap="around" w:hAnchor="page" w:x="1742" w:y="-8530"/>
                    <w:jc w:val="left"/>
                    <w:rPr>
                      <w:rFonts w:ascii="Times New Roman" w:hAnsi="Times New Roman" w:cs="Times New Roman"/>
                    </w:rPr>
                  </w:pPr>
                  <w:r w:rsidRPr="000D0D0D">
                    <w:rPr>
                      <w:rFonts w:ascii="Times New Roman" w:hAnsi="Times New Roman" w:cs="Times New Roman"/>
                    </w:rPr>
                    <w:t>Администрация Рогаткинского муниципального образования Красноармейского муниципального района Саратовской области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9C7C95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0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55A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E25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C0239" w:rsidRPr="000D0D0D" w:rsidTr="002649BC">
              <w:trPr>
                <w:trHeight w:val="24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pStyle w:val="a6"/>
                    <w:framePr w:hSpace="180" w:wrap="around" w:hAnchor="page" w:x="1742" w:y="-8530"/>
                    <w:rPr>
                      <w:rFonts w:ascii="Times New Roman" w:hAnsi="Times New Roman" w:cs="Times New Roman"/>
                    </w:rPr>
                  </w:pPr>
                  <w:r w:rsidRPr="00945BA3">
                    <w:rPr>
                      <w:rFonts w:ascii="Times New Roman" w:hAnsi="Times New Roman" w:cs="Times New Roman"/>
                    </w:rPr>
                    <w:t>Масленица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9C7C95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55A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E25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C0239" w:rsidRPr="000D0D0D" w:rsidTr="002649BC">
              <w:trPr>
                <w:trHeight w:val="15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pStyle w:val="a6"/>
                    <w:framePr w:hSpace="180" w:wrap="around" w:hAnchor="page" w:x="1742" w:y="-8530"/>
                    <w:rPr>
                      <w:rFonts w:ascii="Times New Roman" w:hAnsi="Times New Roman" w:cs="Times New Roman"/>
                    </w:rPr>
                  </w:pPr>
                  <w:r w:rsidRPr="00945BA3">
                    <w:rPr>
                      <w:rFonts w:ascii="Times New Roman" w:hAnsi="Times New Roman" w:cs="Times New Roman"/>
                    </w:rPr>
                    <w:t>День Победы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9C7C95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55A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E25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C0239" w:rsidRPr="000D0D0D" w:rsidTr="002649BC">
              <w:trPr>
                <w:trHeight w:val="231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9C7C95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255AA8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C0239" w:rsidRPr="000D0D0D" w:rsidTr="002649BC">
              <w:trPr>
                <w:trHeight w:val="311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pStyle w:val="a6"/>
                    <w:framePr w:hSpace="180" w:wrap="around" w:hAnchor="page" w:x="1742" w:y="-8530"/>
                    <w:rPr>
                      <w:rFonts w:ascii="Times New Roman" w:hAnsi="Times New Roman" w:cs="Times New Roman"/>
                    </w:rPr>
                  </w:pPr>
                  <w:r w:rsidRPr="00945BA3">
                    <w:rPr>
                      <w:rFonts w:ascii="Times New Roman" w:hAnsi="Times New Roman" w:cs="Times New Roman"/>
                    </w:rPr>
                    <w:t>День Пожилого человека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9C7C95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255AA8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C0239" w:rsidRPr="000D0D0D" w:rsidTr="002649BC">
              <w:trPr>
                <w:trHeight w:val="169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945BA3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pStyle w:val="a6"/>
                    <w:framePr w:hSpace="180" w:wrap="around" w:hAnchor="page" w:x="1742" w:y="-85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Празднование</w:t>
                  </w:r>
                  <w:r w:rsidRPr="000D0D0D">
                    <w:rPr>
                      <w:rFonts w:ascii="Times New Roman" w:hAnsi="Times New Roman" w:cs="Times New Roman"/>
                    </w:rPr>
                    <w:t xml:space="preserve"> Нового года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9C7C95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255AA8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C0239" w:rsidRPr="000D0D0D" w:rsidTr="002649BC">
              <w:trPr>
                <w:trHeight w:val="473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0D0D0D" w:rsidRDefault="00FC0239" w:rsidP="00434422">
                  <w:pPr>
                    <w:framePr w:hSpace="180" w:wrap="around" w:hAnchor="page" w:x="1742" w:y="-853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0239" w:rsidRDefault="00FC0239" w:rsidP="00165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Pr="00945BA3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6.Финансовое обеспечение реализации муниципальной программы</w:t>
            </w:r>
          </w:p>
          <w:p w:rsidR="00FC0239" w:rsidRPr="00D72E23" w:rsidRDefault="00FC0239" w:rsidP="00945BA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реализации программы предусматривает обеспечение организационных, финансовых и правовых основ выполнения ее мероприятий. Их реализация будет осуществляться за счет средств, утверждаемых в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Рогаткинского</w:t>
            </w: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>–20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5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. Объем финансирования мероприятий может корректироваться в соответствии с </w:t>
            </w:r>
            <w:proofErr w:type="gramStart"/>
            <w:r w:rsidRPr="00D72E23">
              <w:rPr>
                <w:rFonts w:ascii="Times New Roman" w:hAnsi="Times New Roman" w:cs="Times New Roman"/>
                <w:sz w:val="28"/>
                <w:szCs w:val="28"/>
              </w:rPr>
              <w:t>изменениями</w:t>
            </w:r>
            <w:proofErr w:type="gramEnd"/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 вносимыми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Рогаткинского</w:t>
            </w:r>
            <w:r w:rsidRPr="00D72E23">
              <w:rPr>
                <w:rFonts w:ascii="Times New Roman" w:hAnsi="Times New Roman" w:cs="Times New Roman"/>
                <w:sz w:val="28"/>
                <w:szCs w:val="28"/>
              </w:rPr>
              <w:t xml:space="preserve"> МО на текущий финансовый год на каждый год исполнения муниципальной программы.</w:t>
            </w:r>
          </w:p>
          <w:p w:rsidR="00FC0239" w:rsidRDefault="00FC0239" w:rsidP="00945BA3">
            <w:pPr>
              <w:spacing w:after="0" w:line="240" w:lineRule="auto"/>
              <w:ind w:firstLine="698"/>
              <w:jc w:val="both"/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72E23"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реализации программы за счет средств бюджета Рогаткинского МО по годам ее реализации в разрезе мероприятий программы представлено в Таблице 3.</w:t>
            </w:r>
          </w:p>
          <w:p w:rsidR="00FC0239" w:rsidRDefault="00FC0239" w:rsidP="008764C6">
            <w:pPr>
              <w:spacing w:after="0" w:line="240" w:lineRule="auto"/>
              <w:ind w:firstLine="698"/>
              <w:jc w:val="right"/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Таблица 3.</w:t>
            </w:r>
          </w:p>
          <w:p w:rsidR="00FC0239" w:rsidRPr="008764C6" w:rsidRDefault="00FC0239" w:rsidP="008764C6">
            <w:pPr>
              <w:pStyle w:val="ae"/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64C6"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Сведения</w:t>
            </w:r>
          </w:p>
          <w:p w:rsidR="00FC0239" w:rsidRPr="000D0D0D" w:rsidRDefault="00FC0239" w:rsidP="0087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C6"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объемах и источниках финансового обеспечения муниципальной программы</w:t>
            </w:r>
            <w:r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>Развитие культуры на территории Рогаткинского муниципального образования Красноармейского муниципального р</w:t>
            </w:r>
            <w:r w:rsidR="009C7C95">
              <w:rPr>
                <w:rFonts w:ascii="Times New Roman" w:hAnsi="Times New Roman" w:cs="Times New Roman"/>
                <w:sz w:val="28"/>
                <w:szCs w:val="28"/>
              </w:rPr>
              <w:t>айона Саратовской области на 202</w:t>
            </w:r>
            <w:r w:rsidR="00964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5AA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644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0D0D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  <w:tbl>
            <w:tblPr>
              <w:tblW w:w="9180" w:type="dxa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0"/>
              <w:gridCol w:w="2268"/>
              <w:gridCol w:w="1250"/>
              <w:gridCol w:w="1162"/>
              <w:gridCol w:w="930"/>
              <w:gridCol w:w="720"/>
              <w:gridCol w:w="870"/>
            </w:tblGrid>
            <w:tr w:rsidR="00FC0239" w:rsidRPr="008764C6" w:rsidTr="002649BC"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Объемы финансирования, всего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по годам реализации</w:t>
                  </w:r>
                </w:p>
              </w:tc>
            </w:tr>
            <w:tr w:rsidR="00FC0239" w:rsidRPr="008764C6" w:rsidTr="002649BC"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9C7C95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255AA8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255AA8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  <w:r w:rsidR="00AE25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FC0239" w:rsidRPr="008764C6" w:rsidTr="002649BC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ind w:firstLine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FC0239" w:rsidRPr="008764C6" w:rsidTr="002649BC"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3"/>
                    <w:framePr w:hSpace="180" w:wrap="around" w:hAnchor="page" w:x="1742" w:y="-8530"/>
                    <w:rPr>
                      <w:sz w:val="20"/>
                      <w:szCs w:val="20"/>
                    </w:rPr>
                  </w:pPr>
                  <w:r w:rsidRPr="008764C6">
                    <w:rPr>
                      <w:sz w:val="20"/>
                      <w:szCs w:val="20"/>
                    </w:rPr>
                    <w:t xml:space="preserve">Организация и проведение </w:t>
                  </w:r>
                  <w:r w:rsidRPr="008764C6">
                    <w:rPr>
                      <w:sz w:val="20"/>
                      <w:szCs w:val="20"/>
                    </w:rPr>
                    <w:lastRenderedPageBreak/>
                    <w:t>культурно-массовых мероприятий, в т</w:t>
                  </w:r>
                  <w:r>
                    <w:rPr>
                      <w:sz w:val="20"/>
                      <w:szCs w:val="20"/>
                    </w:rPr>
                    <w:t xml:space="preserve">ом </w:t>
                  </w:r>
                  <w:r w:rsidRPr="008764C6">
                    <w:rPr>
                      <w:sz w:val="20"/>
                      <w:szCs w:val="20"/>
                    </w:rPr>
                    <w:t>ч</w:t>
                  </w:r>
                  <w:r>
                    <w:rPr>
                      <w:sz w:val="20"/>
                      <w:szCs w:val="20"/>
                    </w:rPr>
                    <w:t>исле:</w:t>
                  </w:r>
                </w:p>
                <w:p w:rsidR="00FC0239" w:rsidRPr="008764C6" w:rsidRDefault="00FC0239" w:rsidP="00434422">
                  <w:pPr>
                    <w:pStyle w:val="s3"/>
                    <w:framePr w:hSpace="180" w:wrap="around" w:hAnchor="page" w:x="1742" w:y="-8530"/>
                    <w:spacing w:before="0" w:beforeAutospacing="0" w:after="0" w:afterAutospacing="0"/>
                    <w:ind w:hanging="425"/>
                    <w:jc w:val="right"/>
                    <w:rPr>
                      <w:sz w:val="20"/>
                      <w:szCs w:val="20"/>
                    </w:rPr>
                  </w:pPr>
                </w:p>
                <w:p w:rsidR="00FC0239" w:rsidRPr="008764C6" w:rsidRDefault="00FC0239" w:rsidP="00434422">
                  <w:pPr>
                    <w:pStyle w:val="s3"/>
                    <w:framePr w:hSpace="180" w:wrap="around" w:hAnchor="page" w:x="1742" w:y="-8530"/>
                    <w:spacing w:before="0" w:beforeAutospacing="0" w:after="0" w:afterAutospacing="0"/>
                    <w:ind w:hanging="425"/>
                    <w:jc w:val="center"/>
                    <w:rPr>
                      <w:sz w:val="20"/>
                      <w:szCs w:val="20"/>
                    </w:rPr>
                  </w:pPr>
                  <w:r w:rsidRPr="008764C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Администрация Рогаткинского 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муниципального образования Красноармейского муниципального района Саратовской области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МП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0239" w:rsidRPr="008764C6" w:rsidTr="002649BC">
              <w:trPr>
                <w:trHeight w:val="1319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естный бюджет 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0239" w:rsidRPr="008764C6" w:rsidTr="002649BC">
              <w:trPr>
                <w:trHeight w:val="20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Маслениц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0239" w:rsidRPr="008764C6" w:rsidTr="002649BC">
              <w:trPr>
                <w:trHeight w:val="27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Победы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0239" w:rsidRPr="008764C6" w:rsidTr="002649BC">
              <w:trPr>
                <w:trHeight w:val="35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России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0239" w:rsidRPr="008764C6" w:rsidTr="002649BC">
              <w:trPr>
                <w:trHeight w:val="35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ень 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Пожилого человека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0239" w:rsidRPr="008764C6" w:rsidTr="002649BC">
              <w:trPr>
                <w:trHeight w:val="382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Празднование</w:t>
                  </w:r>
                  <w:r w:rsidRPr="008764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Нового года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pStyle w:val="a5"/>
                    <w:framePr w:hSpace="180" w:wrap="around" w:hAnchor="page" w:x="1742" w:y="-85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239" w:rsidRPr="008764C6" w:rsidRDefault="00FC0239" w:rsidP="00434422">
                  <w:pPr>
                    <w:framePr w:hSpace="180" w:wrap="around" w:hAnchor="page" w:x="1742" w:y="-8530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0239" w:rsidRPr="008764C6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64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7.Анализ рисков реализации муниципальной программы.</w:t>
            </w:r>
          </w:p>
          <w:p w:rsidR="00FC0239" w:rsidRPr="00073BAC" w:rsidRDefault="00FC0239" w:rsidP="0016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239" w:rsidRDefault="00FC0239" w:rsidP="003E5F27">
            <w:pPr>
              <w:pStyle w:val="a8"/>
              <w:spacing w:before="0" w:beforeAutospacing="0" w:after="0" w:afterAutospacing="0"/>
              <w:ind w:right="180" w:firstLine="540"/>
              <w:jc w:val="both"/>
              <w:rPr>
                <w:sz w:val="28"/>
                <w:szCs w:val="28"/>
              </w:rPr>
            </w:pPr>
            <w:proofErr w:type="gramStart"/>
            <w:r w:rsidRPr="008764C6">
              <w:rPr>
                <w:sz w:val="28"/>
                <w:szCs w:val="28"/>
              </w:rPr>
              <w:t xml:space="preserve">Важное </w:t>
            </w:r>
            <w:r w:rsidR="003E5F27">
              <w:rPr>
                <w:sz w:val="28"/>
                <w:szCs w:val="28"/>
              </w:rPr>
              <w:t xml:space="preserve"> </w:t>
            </w:r>
            <w:r w:rsidRPr="008764C6">
              <w:rPr>
                <w:sz w:val="28"/>
                <w:szCs w:val="28"/>
              </w:rPr>
              <w:t>значение</w:t>
            </w:r>
            <w:proofErr w:type="gramEnd"/>
            <w:r w:rsidRPr="008764C6">
              <w:rPr>
                <w:sz w:val="28"/>
                <w:szCs w:val="28"/>
              </w:rPr>
              <w:t xml:space="preserve"> для успешной реализации Программы имеет прогнозирование возможных рисков, связанных с достижением основных целей, решением задач Программы, оценка их масштабов и последствий, а также формирование системы мер по их предотвращению. В рамках реализации Программы могут быть выделены следующие риски ее реализации.</w:t>
            </w:r>
          </w:p>
          <w:p w:rsidR="00FC0239" w:rsidRDefault="00FC0239" w:rsidP="008764C6">
            <w:pPr>
              <w:pStyle w:val="a8"/>
              <w:spacing w:before="0" w:beforeAutospacing="0" w:after="0" w:afterAutospacing="0"/>
              <w:ind w:right="180"/>
              <w:jc w:val="both"/>
              <w:rPr>
                <w:sz w:val="28"/>
                <w:szCs w:val="28"/>
              </w:rPr>
            </w:pPr>
            <w:r w:rsidRPr="008764C6">
              <w:rPr>
                <w:sz w:val="28"/>
                <w:szCs w:val="28"/>
              </w:rPr>
              <w:t xml:space="preserve">        Законодательные риски связаны с изменением федерального, областного законодательств, муниципального законодательства, длительностью формирования нормативно-правовой базы, необходимой для эффективной реализации муниципальной программы. Это может привести к существенному увеличению планируемых сроков или изменению условий реализации мероприятий муниципальной программы.  В целях снижения законодательных рисков планируется своевременное внесение дополнений в действующую  нормативную базу, а при необходимости и возможных изменений в финансирование.</w:t>
            </w:r>
          </w:p>
          <w:p w:rsidR="00FC0239" w:rsidRDefault="00FC0239" w:rsidP="008764C6">
            <w:pPr>
              <w:pStyle w:val="a8"/>
              <w:tabs>
                <w:tab w:val="left" w:pos="555"/>
              </w:tabs>
              <w:spacing w:before="0" w:beforeAutospacing="0" w:after="0" w:afterAutospacing="0"/>
              <w:ind w:right="180"/>
              <w:jc w:val="both"/>
              <w:rPr>
                <w:sz w:val="28"/>
                <w:szCs w:val="28"/>
              </w:rPr>
            </w:pPr>
            <w:r w:rsidRPr="008764C6">
              <w:rPr>
                <w:sz w:val="28"/>
                <w:szCs w:val="28"/>
              </w:rPr>
              <w:t xml:space="preserve">        Финансовые риски связаны с возникновением бюджетного дефицита и недостаточным, вследствие этого, уровнем бюджетного финансирования расходов на сферу культуры, что может повлечь недофинансирование, сокращение или прекращение программных мероприятий. Способами ограничения финансовых рисков выступают следующие меры:</w:t>
            </w:r>
          </w:p>
          <w:p w:rsidR="00FC0239" w:rsidRPr="002649BC" w:rsidRDefault="00FC0239" w:rsidP="008764C6">
            <w:pPr>
              <w:pStyle w:val="listparagraph"/>
              <w:spacing w:before="0" w:beforeAutospacing="0" w:after="0" w:afterAutospacing="0"/>
              <w:ind w:right="180" w:firstLine="540"/>
              <w:jc w:val="both"/>
              <w:rPr>
                <w:sz w:val="28"/>
                <w:szCs w:val="28"/>
              </w:rPr>
            </w:pPr>
            <w:r w:rsidRPr="008764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764C6">
              <w:rPr>
                <w:sz w:val="28"/>
                <w:szCs w:val="28"/>
              </w:rPr>
              <w:t>ежегодное уточнение объемов финансовых средств, предусмотренных на реализацию мероприятий муниципальной программы, в зависимости от </w:t>
            </w:r>
            <w:r w:rsidRPr="002649BC">
              <w:rPr>
                <w:sz w:val="28"/>
                <w:szCs w:val="28"/>
              </w:rPr>
              <w:t>достигнутых результатов;</w:t>
            </w:r>
          </w:p>
          <w:p w:rsidR="00FC0239" w:rsidRPr="002649BC" w:rsidRDefault="00FC0239" w:rsidP="008764C6">
            <w:pPr>
              <w:pStyle w:val="listparagraph"/>
              <w:spacing w:before="0" w:beforeAutospacing="0" w:after="0" w:afterAutospacing="0"/>
              <w:ind w:right="180" w:firstLine="540"/>
              <w:jc w:val="both"/>
              <w:rPr>
                <w:sz w:val="28"/>
                <w:szCs w:val="28"/>
              </w:rPr>
            </w:pPr>
            <w:r w:rsidRPr="002649BC">
              <w:rPr>
                <w:sz w:val="28"/>
                <w:szCs w:val="28"/>
              </w:rPr>
              <w:t>- определение приоритетов для первоочередного финансирования;</w:t>
            </w:r>
          </w:p>
          <w:p w:rsidR="00FC0239" w:rsidRPr="002649BC" w:rsidRDefault="00FC0239" w:rsidP="002649BC">
            <w:pPr>
              <w:pStyle w:val="listparagraph"/>
              <w:spacing w:before="0" w:beforeAutospacing="0" w:after="0" w:afterAutospacing="0"/>
              <w:ind w:right="180" w:firstLine="540"/>
              <w:jc w:val="both"/>
              <w:rPr>
                <w:sz w:val="28"/>
                <w:szCs w:val="28"/>
              </w:rPr>
            </w:pPr>
            <w:r w:rsidRPr="002649BC">
              <w:rPr>
                <w:sz w:val="28"/>
                <w:szCs w:val="28"/>
              </w:rPr>
              <w:t>- планирование бюджетных расходов с применением методик оценки эффективности бюджетных расходов.</w:t>
            </w:r>
          </w:p>
          <w:p w:rsidR="00FC0239" w:rsidRPr="002649BC" w:rsidRDefault="00FC0239" w:rsidP="002649BC">
            <w:pPr>
              <w:pStyle w:val="listparagraph"/>
              <w:spacing w:before="0" w:beforeAutospacing="0" w:after="0" w:afterAutospacing="0"/>
              <w:ind w:right="180" w:firstLine="540"/>
              <w:jc w:val="both"/>
              <w:rPr>
                <w:sz w:val="28"/>
                <w:szCs w:val="28"/>
              </w:rPr>
            </w:pPr>
            <w:r w:rsidRPr="002649BC">
              <w:rPr>
                <w:sz w:val="28"/>
                <w:szCs w:val="28"/>
              </w:rPr>
              <w:t xml:space="preserve"> 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высокая инфляция.</w:t>
            </w:r>
          </w:p>
          <w:p w:rsidR="00FC0239" w:rsidRPr="008764C6" w:rsidRDefault="00FC0239" w:rsidP="008764C6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и аналитического сопровождения реализации муниципальной программы обеспечит</w:t>
            </w:r>
            <w:r w:rsidRPr="008764C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      </w:r>
            <w:proofErr w:type="gramStart"/>
            <w:r w:rsidRPr="008764C6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3E5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4C6">
              <w:rPr>
                <w:rFonts w:ascii="Times New Roman" w:hAnsi="Times New Roman" w:cs="Times New Roman"/>
                <w:sz w:val="28"/>
                <w:szCs w:val="28"/>
              </w:rPr>
              <w:t xml:space="preserve"> в т</w:t>
            </w:r>
            <w:proofErr w:type="gramEnd"/>
            <w:r w:rsidRPr="008764C6">
              <w:rPr>
                <w:rFonts w:ascii="Times New Roman" w:hAnsi="Times New Roman" w:cs="Times New Roman"/>
                <w:sz w:val="28"/>
                <w:szCs w:val="28"/>
              </w:rPr>
              <w:t xml:space="preserve">ечение финансового года. Своевременное </w:t>
            </w:r>
            <w:r w:rsidRPr="00876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      </w:r>
          </w:p>
          <w:p w:rsidR="00FC0239" w:rsidRPr="008764C6" w:rsidRDefault="00FC0239" w:rsidP="008764C6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C6">
              <w:rPr>
                <w:rFonts w:ascii="Times New Roman" w:hAnsi="Times New Roman" w:cs="Times New Roman"/>
                <w:sz w:val="28"/>
                <w:szCs w:val="28"/>
              </w:rPr>
              <w:t xml:space="preserve">       Своевременно принятые меры по управлению рисками приведут к достижению поставленных целей муниципальной программы.</w:t>
            </w:r>
          </w:p>
          <w:p w:rsidR="00FC0239" w:rsidRPr="008764C6" w:rsidRDefault="00FC0239" w:rsidP="008764C6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C6">
              <w:rPr>
                <w:rFonts w:ascii="Times New Roman" w:hAnsi="Times New Roman" w:cs="Times New Roman"/>
                <w:sz w:val="28"/>
                <w:szCs w:val="28"/>
              </w:rPr>
              <w:t>   Анализ рисков и меры управления рисками являются общими для всех направлений муниципальной программы.</w:t>
            </w:r>
          </w:p>
          <w:p w:rsidR="00FC0239" w:rsidRPr="00397445" w:rsidRDefault="00FC0239" w:rsidP="00165AAA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0239" w:rsidTr="00553C06">
        <w:tc>
          <w:tcPr>
            <w:tcW w:w="9540" w:type="dxa"/>
            <w:shd w:val="clear" w:color="auto" w:fill="FFFFFF"/>
            <w:vAlign w:val="center"/>
          </w:tcPr>
          <w:p w:rsidR="00FC0239" w:rsidRDefault="00FC0239" w:rsidP="00165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C0239" w:rsidRDefault="00FC0239"/>
    <w:sectPr w:rsidR="00FC0239" w:rsidSect="00165A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00F7"/>
    <w:multiLevelType w:val="hybridMultilevel"/>
    <w:tmpl w:val="D75E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0844"/>
    <w:multiLevelType w:val="hybridMultilevel"/>
    <w:tmpl w:val="2B48C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E325E"/>
    <w:multiLevelType w:val="hybridMultilevel"/>
    <w:tmpl w:val="380C6F10"/>
    <w:lvl w:ilvl="0" w:tplc="33862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0D"/>
    <w:rsid w:val="00016D03"/>
    <w:rsid w:val="00031C50"/>
    <w:rsid w:val="000353B6"/>
    <w:rsid w:val="00046747"/>
    <w:rsid w:val="00047731"/>
    <w:rsid w:val="00073BAC"/>
    <w:rsid w:val="000758EC"/>
    <w:rsid w:val="000766D1"/>
    <w:rsid w:val="00091713"/>
    <w:rsid w:val="000966A6"/>
    <w:rsid w:val="000A1F06"/>
    <w:rsid w:val="000B7260"/>
    <w:rsid w:val="000D0D0D"/>
    <w:rsid w:val="000E26F5"/>
    <w:rsid w:val="000E614C"/>
    <w:rsid w:val="00114AB6"/>
    <w:rsid w:val="0011540A"/>
    <w:rsid w:val="00165AAA"/>
    <w:rsid w:val="00181EA8"/>
    <w:rsid w:val="00184DC1"/>
    <w:rsid w:val="0019273F"/>
    <w:rsid w:val="0019348C"/>
    <w:rsid w:val="00194476"/>
    <w:rsid w:val="001A65E4"/>
    <w:rsid w:val="001B23DE"/>
    <w:rsid w:val="001B759A"/>
    <w:rsid w:val="001D64E8"/>
    <w:rsid w:val="001F59A2"/>
    <w:rsid w:val="00200C0F"/>
    <w:rsid w:val="00207380"/>
    <w:rsid w:val="00222BF3"/>
    <w:rsid w:val="00226AA4"/>
    <w:rsid w:val="00255AA8"/>
    <w:rsid w:val="00261703"/>
    <w:rsid w:val="0026450E"/>
    <w:rsid w:val="002649BC"/>
    <w:rsid w:val="0028190F"/>
    <w:rsid w:val="002A66C4"/>
    <w:rsid w:val="002B6BF1"/>
    <w:rsid w:val="0030556E"/>
    <w:rsid w:val="00325BF4"/>
    <w:rsid w:val="0035124D"/>
    <w:rsid w:val="00364669"/>
    <w:rsid w:val="00397445"/>
    <w:rsid w:val="003B173D"/>
    <w:rsid w:val="003B3F52"/>
    <w:rsid w:val="003D2EB3"/>
    <w:rsid w:val="003E5F27"/>
    <w:rsid w:val="003F444B"/>
    <w:rsid w:val="00434422"/>
    <w:rsid w:val="00445EE6"/>
    <w:rsid w:val="00446249"/>
    <w:rsid w:val="00457E8A"/>
    <w:rsid w:val="00460A83"/>
    <w:rsid w:val="00465F10"/>
    <w:rsid w:val="004704F4"/>
    <w:rsid w:val="00482748"/>
    <w:rsid w:val="004925D9"/>
    <w:rsid w:val="00497518"/>
    <w:rsid w:val="004A7E8B"/>
    <w:rsid w:val="004E5495"/>
    <w:rsid w:val="005073C1"/>
    <w:rsid w:val="00516CF9"/>
    <w:rsid w:val="0054267C"/>
    <w:rsid w:val="00553C06"/>
    <w:rsid w:val="005717CD"/>
    <w:rsid w:val="005827F6"/>
    <w:rsid w:val="00583A08"/>
    <w:rsid w:val="00596161"/>
    <w:rsid w:val="005A11A7"/>
    <w:rsid w:val="005C73DD"/>
    <w:rsid w:val="005D3E9D"/>
    <w:rsid w:val="005D7447"/>
    <w:rsid w:val="005F5B1B"/>
    <w:rsid w:val="006010EE"/>
    <w:rsid w:val="00634AFD"/>
    <w:rsid w:val="006378E0"/>
    <w:rsid w:val="006807DF"/>
    <w:rsid w:val="006834D0"/>
    <w:rsid w:val="00693272"/>
    <w:rsid w:val="006C1038"/>
    <w:rsid w:val="006C4DCB"/>
    <w:rsid w:val="006D2B11"/>
    <w:rsid w:val="006F3100"/>
    <w:rsid w:val="006F50BD"/>
    <w:rsid w:val="007209A8"/>
    <w:rsid w:val="007222E4"/>
    <w:rsid w:val="0073748C"/>
    <w:rsid w:val="0076221D"/>
    <w:rsid w:val="007917BB"/>
    <w:rsid w:val="00794368"/>
    <w:rsid w:val="007A18CA"/>
    <w:rsid w:val="007C123B"/>
    <w:rsid w:val="007F6CFE"/>
    <w:rsid w:val="00812BE8"/>
    <w:rsid w:val="00817FFD"/>
    <w:rsid w:val="008405B7"/>
    <w:rsid w:val="00865A36"/>
    <w:rsid w:val="008764C6"/>
    <w:rsid w:val="00885914"/>
    <w:rsid w:val="00892ACC"/>
    <w:rsid w:val="008A47EB"/>
    <w:rsid w:val="008E7198"/>
    <w:rsid w:val="00914D71"/>
    <w:rsid w:val="00944681"/>
    <w:rsid w:val="00945BA3"/>
    <w:rsid w:val="00962930"/>
    <w:rsid w:val="00963673"/>
    <w:rsid w:val="0096444A"/>
    <w:rsid w:val="00981B8D"/>
    <w:rsid w:val="009C2DA7"/>
    <w:rsid w:val="009C4520"/>
    <w:rsid w:val="009C7C95"/>
    <w:rsid w:val="009D34A3"/>
    <w:rsid w:val="009D4B7B"/>
    <w:rsid w:val="009F0581"/>
    <w:rsid w:val="00A22555"/>
    <w:rsid w:val="00A377FA"/>
    <w:rsid w:val="00A57039"/>
    <w:rsid w:val="00A7218C"/>
    <w:rsid w:val="00A752E3"/>
    <w:rsid w:val="00A96696"/>
    <w:rsid w:val="00AA5DC7"/>
    <w:rsid w:val="00AD25B1"/>
    <w:rsid w:val="00AD3806"/>
    <w:rsid w:val="00AD3AD8"/>
    <w:rsid w:val="00AE25F6"/>
    <w:rsid w:val="00B26C51"/>
    <w:rsid w:val="00B34B61"/>
    <w:rsid w:val="00BB47AA"/>
    <w:rsid w:val="00BC065B"/>
    <w:rsid w:val="00BE44B9"/>
    <w:rsid w:val="00C01508"/>
    <w:rsid w:val="00C274AB"/>
    <w:rsid w:val="00C32549"/>
    <w:rsid w:val="00C42EEA"/>
    <w:rsid w:val="00CC2128"/>
    <w:rsid w:val="00CD3850"/>
    <w:rsid w:val="00CD3AF4"/>
    <w:rsid w:val="00CE22B0"/>
    <w:rsid w:val="00D17E0D"/>
    <w:rsid w:val="00D23960"/>
    <w:rsid w:val="00D27662"/>
    <w:rsid w:val="00D72E23"/>
    <w:rsid w:val="00D74803"/>
    <w:rsid w:val="00D911F6"/>
    <w:rsid w:val="00DC232F"/>
    <w:rsid w:val="00E156F2"/>
    <w:rsid w:val="00E2314B"/>
    <w:rsid w:val="00E2729C"/>
    <w:rsid w:val="00E311BF"/>
    <w:rsid w:val="00E80C42"/>
    <w:rsid w:val="00E856E6"/>
    <w:rsid w:val="00EA4719"/>
    <w:rsid w:val="00EA7DCF"/>
    <w:rsid w:val="00EB1D03"/>
    <w:rsid w:val="00EB5E4C"/>
    <w:rsid w:val="00EB7A93"/>
    <w:rsid w:val="00F0437C"/>
    <w:rsid w:val="00F060EE"/>
    <w:rsid w:val="00F126FA"/>
    <w:rsid w:val="00F44EBD"/>
    <w:rsid w:val="00F84084"/>
    <w:rsid w:val="00FB32BD"/>
    <w:rsid w:val="00FC0239"/>
    <w:rsid w:val="00FE0256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0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23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23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23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23D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23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23D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D17E0D"/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54267C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3F44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F4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84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B26C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rsid w:val="001B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1B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B23DE"/>
    <w:pPr>
      <w:ind w:left="720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1B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B23DE"/>
    <w:rPr>
      <w:rFonts w:ascii="Tahoma" w:eastAsia="Times New Roman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378E0"/>
    <w:rPr>
      <w:b/>
      <w:bCs/>
      <w:color w:val="auto"/>
      <w:sz w:val="26"/>
      <w:szCs w:val="26"/>
    </w:rPr>
  </w:style>
  <w:style w:type="character" w:customStyle="1" w:styleId="ad">
    <w:name w:val="Цветовое выделение"/>
    <w:uiPriority w:val="99"/>
    <w:rsid w:val="00553C06"/>
    <w:rPr>
      <w:b/>
      <w:bCs/>
      <w:color w:val="26282F"/>
      <w:sz w:val="26"/>
      <w:szCs w:val="26"/>
    </w:rPr>
  </w:style>
  <w:style w:type="paragraph" w:customStyle="1" w:styleId="ae">
    <w:name w:val="Таблицы (моноширинный)"/>
    <w:basedOn w:val="a"/>
    <w:next w:val="a"/>
    <w:uiPriority w:val="99"/>
    <w:rsid w:val="00876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0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23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23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23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23D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23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23D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D17E0D"/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54267C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3F44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F4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84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B26C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rsid w:val="001B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1B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B23DE"/>
    <w:pPr>
      <w:ind w:left="720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1B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B23DE"/>
    <w:rPr>
      <w:rFonts w:ascii="Tahoma" w:eastAsia="Times New Roman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6378E0"/>
    <w:rPr>
      <w:b/>
      <w:bCs/>
      <w:color w:val="auto"/>
      <w:sz w:val="26"/>
      <w:szCs w:val="26"/>
    </w:rPr>
  </w:style>
  <w:style w:type="character" w:customStyle="1" w:styleId="ad">
    <w:name w:val="Цветовое выделение"/>
    <w:uiPriority w:val="99"/>
    <w:rsid w:val="00553C06"/>
    <w:rPr>
      <w:b/>
      <w:bCs/>
      <w:color w:val="26282F"/>
      <w:sz w:val="26"/>
      <w:szCs w:val="26"/>
    </w:rPr>
  </w:style>
  <w:style w:type="paragraph" w:customStyle="1" w:styleId="ae">
    <w:name w:val="Таблицы (моноширинный)"/>
    <w:basedOn w:val="a"/>
    <w:next w:val="a"/>
    <w:uiPriority w:val="99"/>
    <w:rsid w:val="00876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2024-11-02T04:18:00Z</cp:lastPrinted>
  <dcterms:created xsi:type="dcterms:W3CDTF">2024-11-02T04:20:00Z</dcterms:created>
  <dcterms:modified xsi:type="dcterms:W3CDTF">2024-11-02T04:20:00Z</dcterms:modified>
</cp:coreProperties>
</file>